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53" w:rsidRDefault="00800553" w:rsidP="003908A0">
      <w:pPr>
        <w:spacing w:line="360" w:lineRule="auto"/>
        <w:jc w:val="center"/>
      </w:pPr>
    </w:p>
    <w:p w:rsidR="003908A0" w:rsidRPr="0045336C" w:rsidRDefault="00596225" w:rsidP="003908A0">
      <w:pPr>
        <w:spacing w:line="360" w:lineRule="auto"/>
        <w:jc w:val="center"/>
        <w:rPr>
          <w:b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1pt;height:73.7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:rsidR="003908A0" w:rsidRPr="0045336C" w:rsidRDefault="00D37255" w:rsidP="003908A0">
      <w:pPr>
        <w:jc w:val="center"/>
        <w:rPr>
          <w:b/>
        </w:rPr>
      </w:pPr>
      <w:r>
        <w:rPr>
          <w:b/>
        </w:rPr>
        <w:t>EXERCÍCIO FINANCEIRO DE 2016</w:t>
      </w:r>
      <w:r w:rsidR="003908A0" w:rsidRPr="0045336C">
        <w:rPr>
          <w:b/>
        </w:rPr>
        <w:t xml:space="preserve"> – </w:t>
      </w:r>
      <w:r w:rsidR="006055DA">
        <w:rPr>
          <w:b/>
        </w:rPr>
        <w:t>2</w:t>
      </w:r>
      <w:r w:rsidR="003908A0" w:rsidRPr="0045336C">
        <w:rPr>
          <w:b/>
        </w:rPr>
        <w:t>º BIMESTRE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201</w:t>
      </w:r>
      <w:r w:rsidR="00461C77">
        <w:rPr>
          <w:b/>
        </w:rPr>
        <w:t>6</w:t>
      </w:r>
      <w:r w:rsidRPr="0045336C">
        <w:rPr>
          <w:b/>
        </w:rPr>
        <w:t xml:space="preserve"> – </w:t>
      </w:r>
      <w:r w:rsidR="006055DA">
        <w:rPr>
          <w:b/>
        </w:rPr>
        <w:t>2º BIMESTRE (março e abril</w:t>
      </w:r>
      <w:r w:rsidRPr="0045336C">
        <w:rPr>
          <w:b/>
        </w:rPr>
        <w:t>)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</w:t>
      </w:r>
      <w:proofErr w:type="spellStart"/>
      <w:r w:rsidRPr="0045336C">
        <w:t>n.°</w:t>
      </w:r>
      <w:proofErr w:type="spellEnd"/>
      <w:r w:rsidRPr="0045336C">
        <w:t xml:space="preserve"> 154/92, alterado pela Lei Municipal </w:t>
      </w:r>
      <w:proofErr w:type="spellStart"/>
      <w:r w:rsidRPr="0045336C">
        <w:t>n.°</w:t>
      </w:r>
      <w:proofErr w:type="spellEnd"/>
      <w:r w:rsidRPr="0045336C">
        <w:t xml:space="preserve"> 078/2000, atualizado através da</w:t>
      </w:r>
      <w:r w:rsidR="006055DA">
        <w:t>s</w:t>
      </w:r>
      <w:r w:rsidRPr="0045336C">
        <w:t xml:space="preserve"> Lei</w:t>
      </w:r>
      <w:r w:rsidR="006055DA">
        <w:t>s</w:t>
      </w:r>
      <w:r w:rsidRPr="0045336C">
        <w:t xml:space="preserve"> Municipa</w:t>
      </w:r>
      <w:r w:rsidR="006055DA">
        <w:t>is</w:t>
      </w:r>
      <w:r w:rsidRPr="0045336C">
        <w:t xml:space="preserve"> </w:t>
      </w:r>
      <w:proofErr w:type="spellStart"/>
      <w:r w:rsidRPr="0045336C">
        <w:t>n.°</w:t>
      </w:r>
      <w:proofErr w:type="spellEnd"/>
      <w:r w:rsidRPr="0045336C">
        <w:t xml:space="preserve"> 35/2008</w:t>
      </w:r>
      <w:r w:rsidR="006055DA">
        <w:t xml:space="preserve"> e </w:t>
      </w:r>
      <w:r w:rsidR="001D0810">
        <w:t>005/2015,</w:t>
      </w:r>
      <w:r w:rsidRPr="0045336C">
        <w:t xml:space="preserve"> regulamentado pelo Decreto Municipal </w:t>
      </w:r>
      <w:proofErr w:type="spellStart"/>
      <w:r w:rsidRPr="0045336C">
        <w:t>n.°</w:t>
      </w:r>
      <w:proofErr w:type="spellEnd"/>
      <w:r w:rsidRPr="0045336C">
        <w:t xml:space="preserve"> 135/2014.</w:t>
      </w:r>
      <w:r w:rsidRPr="0045336C">
        <w:rPr>
          <w:color w:val="FF0000"/>
        </w:rPr>
        <w:t xml:space="preserve"> </w:t>
      </w:r>
      <w:r w:rsidRPr="0045336C">
        <w:t xml:space="preserve">De conformidade com as normas baixadas pelo Tribunal de Contas do Estado do Paraná, através da Instrução Normativa </w:t>
      </w:r>
      <w:proofErr w:type="spellStart"/>
      <w:r w:rsidRPr="0045336C">
        <w:t>n.°</w:t>
      </w:r>
      <w:proofErr w:type="spellEnd"/>
      <w:r w:rsidRPr="0045336C">
        <w:t xml:space="preserve">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3908A0" w:rsidRPr="0045336C" w:rsidRDefault="003908A0" w:rsidP="003908A0">
      <w:pPr>
        <w:spacing w:line="360" w:lineRule="auto"/>
        <w:jc w:val="both"/>
      </w:pP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 xml:space="preserve">OLVIDAS </w:t>
      </w:r>
      <w:r w:rsidR="00461C77">
        <w:rPr>
          <w:b/>
        </w:rPr>
        <w:t>NO PERÍODO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1D0810">
        <w:t>2º bimestre de 2016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 xml:space="preserve">a) </w:t>
      </w:r>
      <w:proofErr w:type="gramStart"/>
      <w:r w:rsidRPr="0045336C">
        <w:rPr>
          <w:b/>
        </w:rPr>
        <w:t>Casa de Passagem Bom</w:t>
      </w:r>
      <w:proofErr w:type="gramEnd"/>
      <w:r w:rsidRPr="0045336C">
        <w:rPr>
          <w:b/>
        </w:rPr>
        <w:t xml:space="preserve">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</w:t>
      </w:r>
      <w:proofErr w:type="spellStart"/>
      <w:r w:rsidRPr="0045336C">
        <w:t>sócio-educacionais</w:t>
      </w:r>
      <w:proofErr w:type="spellEnd"/>
      <w:r w:rsidRPr="0045336C">
        <w:t xml:space="preserve"> das crianças e adolesce</w:t>
      </w:r>
      <w:r w:rsidR="000C4FAA">
        <w:t xml:space="preserve">ntes acolhidos. Neste bimestre </w:t>
      </w:r>
      <w:r w:rsidRPr="0045336C">
        <w:t xml:space="preserve">houve </w:t>
      </w:r>
      <w:proofErr w:type="gramStart"/>
      <w:r w:rsidR="001D0810">
        <w:t>1</w:t>
      </w:r>
      <w:proofErr w:type="gramEnd"/>
      <w:r w:rsidR="00615E4B">
        <w:t xml:space="preserve"> </w:t>
      </w:r>
      <w:r w:rsidRPr="0045336C">
        <w:t>acolhimento institucional.</w:t>
      </w:r>
    </w:p>
    <w:p w:rsidR="003908A0" w:rsidRPr="0045336C" w:rsidRDefault="003908A0" w:rsidP="003908A0">
      <w:pPr>
        <w:jc w:val="both"/>
      </w:pPr>
    </w:p>
    <w:p w:rsidR="003908A0" w:rsidRPr="00461C77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Social e parcerias realizadas buscaram garantir as necessidades básicas das crianças e adolescentes do Município. Também o Conselho Tutelar realizou neste </w:t>
      </w:r>
      <w:r w:rsidRPr="00461C77">
        <w:t xml:space="preserve">bimestre </w:t>
      </w:r>
      <w:r w:rsidR="0034670A" w:rsidRPr="00461C77">
        <w:t>332</w:t>
      </w:r>
      <w:r w:rsidRPr="00461C77">
        <w:t xml:space="preserve"> (</w:t>
      </w:r>
      <w:r w:rsidR="0034670A" w:rsidRPr="00461C77">
        <w:t xml:space="preserve">trezentos e trinta e dois) </w:t>
      </w:r>
      <w:r w:rsidRPr="00461C77">
        <w:t>atendimentos sendo:</w:t>
      </w:r>
    </w:p>
    <w:p w:rsidR="003908A0" w:rsidRPr="00461C77" w:rsidRDefault="003908A0" w:rsidP="003908A0">
      <w:pPr>
        <w:ind w:firstLine="1416"/>
        <w:jc w:val="both"/>
      </w:pPr>
      <w:r w:rsidRPr="00461C77">
        <w:t>- Das medidas pertinentes aos Pais ou Responsável, Art. 129 do Estatuto da Criança e do Adolescente, Lei Federal nº 8.069/90:</w:t>
      </w:r>
    </w:p>
    <w:p w:rsidR="003908A0" w:rsidRPr="00461C77" w:rsidRDefault="003908A0" w:rsidP="003908A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461C77">
        <w:t>Obrigação de matricular o filho ou pupilo e acompanhar sua frequê</w:t>
      </w:r>
      <w:r w:rsidR="009D60E4" w:rsidRPr="00461C77">
        <w:t>ncia e aproveitamento escolar: 1</w:t>
      </w:r>
      <w:r w:rsidR="0034670A" w:rsidRPr="00461C77">
        <w:t>2</w:t>
      </w:r>
      <w:r w:rsidR="009D60E4" w:rsidRPr="00461C77">
        <w:t xml:space="preserve"> </w:t>
      </w:r>
      <w:r w:rsidRPr="00461C77">
        <w:t>atendimentos;</w:t>
      </w:r>
    </w:p>
    <w:p w:rsidR="003908A0" w:rsidRPr="00461C77" w:rsidRDefault="003908A0" w:rsidP="003908A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461C77">
        <w:t xml:space="preserve">Advertência: </w:t>
      </w:r>
      <w:r w:rsidR="0034670A" w:rsidRPr="00461C77">
        <w:t>07</w:t>
      </w:r>
      <w:r w:rsidRPr="00461C77">
        <w:t>;</w:t>
      </w:r>
    </w:p>
    <w:p w:rsidR="003908A0" w:rsidRPr="00461C77" w:rsidRDefault="003908A0" w:rsidP="003908A0">
      <w:pPr>
        <w:jc w:val="both"/>
      </w:pPr>
    </w:p>
    <w:p w:rsidR="003908A0" w:rsidRPr="00461C77" w:rsidRDefault="003908A0" w:rsidP="003908A0">
      <w:pPr>
        <w:jc w:val="both"/>
      </w:pPr>
      <w:r w:rsidRPr="00461C77">
        <w:t xml:space="preserve"> </w:t>
      </w:r>
      <w:r w:rsidRPr="00461C77">
        <w:tab/>
        <w:t xml:space="preserve"> </w:t>
      </w:r>
      <w:r w:rsidRPr="00461C77">
        <w:tab/>
        <w:t xml:space="preserve">- Das medidas específicas de proteção a Criança e ao Adolescente, Art. 101 da Lei Federal nº 8.069/90: </w:t>
      </w:r>
    </w:p>
    <w:p w:rsidR="003908A0" w:rsidRPr="00461C77" w:rsidRDefault="003908A0" w:rsidP="003908A0">
      <w:pPr>
        <w:numPr>
          <w:ilvl w:val="0"/>
          <w:numId w:val="2"/>
        </w:numPr>
        <w:ind w:left="0" w:firstLine="1416"/>
        <w:jc w:val="both"/>
      </w:pPr>
      <w:r w:rsidRPr="00461C77">
        <w:t xml:space="preserve">Encaminhamento aos pais ou responsáveis: </w:t>
      </w:r>
      <w:r w:rsidR="009D60E4" w:rsidRPr="00461C77">
        <w:t>1</w:t>
      </w:r>
      <w:r w:rsidR="0034670A" w:rsidRPr="00461C77">
        <w:t xml:space="preserve">2 </w:t>
      </w:r>
      <w:r w:rsidRPr="00461C77">
        <w:t>atendimentos;</w:t>
      </w:r>
    </w:p>
    <w:p w:rsidR="003908A0" w:rsidRPr="00461C77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461C77">
        <w:t xml:space="preserve">Orientação, apoio e acompanhamento temporários: </w:t>
      </w:r>
      <w:r w:rsidR="009D60E4" w:rsidRPr="00461C77">
        <w:t>1</w:t>
      </w:r>
      <w:r w:rsidR="0034670A" w:rsidRPr="00461C77">
        <w:t>2</w:t>
      </w:r>
      <w:r w:rsidR="009D60E4" w:rsidRPr="00461C77">
        <w:t xml:space="preserve"> </w:t>
      </w:r>
      <w:r w:rsidRPr="00461C77">
        <w:t>atendimentos;</w:t>
      </w:r>
    </w:p>
    <w:p w:rsidR="003908A0" w:rsidRPr="00461C77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461C77">
        <w:lastRenderedPageBreak/>
        <w:t>Matrícula e frequência obrigatória em estabelecimento o</w:t>
      </w:r>
      <w:r w:rsidR="00183381" w:rsidRPr="00461C77">
        <w:t xml:space="preserve">ficial de ensino fundamental: </w:t>
      </w:r>
      <w:r w:rsidR="009D60E4" w:rsidRPr="00461C77">
        <w:t>1</w:t>
      </w:r>
      <w:r w:rsidR="0034670A" w:rsidRPr="00461C77">
        <w:t>2</w:t>
      </w:r>
      <w:r w:rsidR="009D60E4" w:rsidRPr="00461C77">
        <w:t xml:space="preserve"> </w:t>
      </w:r>
      <w:r w:rsidRPr="00461C77">
        <w:t>atendimentos;</w:t>
      </w:r>
    </w:p>
    <w:p w:rsidR="003908A0" w:rsidRPr="00461C77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461C77">
        <w:t>Inclusão em programas comunitários ou oficiais de auxilio à família</w:t>
      </w:r>
      <w:r w:rsidR="00183381" w:rsidRPr="00461C77">
        <w:t xml:space="preserve">, a criança e ao adolescente: </w:t>
      </w:r>
      <w:proofErr w:type="gramStart"/>
      <w:r w:rsidR="0034670A" w:rsidRPr="00461C77">
        <w:t>24</w:t>
      </w:r>
      <w:proofErr w:type="gramEnd"/>
    </w:p>
    <w:p w:rsidR="003908A0" w:rsidRPr="00461C77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461C77">
        <w:t>Requisição de tratamento médico, psicológico ou psiquiátrico, em regime hospitalar ou ambulatorial: 0</w:t>
      </w:r>
      <w:r w:rsidR="0034670A" w:rsidRPr="00461C77">
        <w:t>5</w:t>
      </w:r>
      <w:r w:rsidRPr="00461C77">
        <w:t xml:space="preserve"> atendimentos.</w:t>
      </w:r>
    </w:p>
    <w:p w:rsidR="009D60E4" w:rsidRPr="00461C77" w:rsidRDefault="009D60E4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461C77">
        <w:t>Acolhimento em entidade: 02</w:t>
      </w:r>
    </w:p>
    <w:p w:rsidR="003908A0" w:rsidRPr="00461C77" w:rsidRDefault="003908A0" w:rsidP="003908A0">
      <w:pPr>
        <w:ind w:left="708" w:firstLine="708"/>
        <w:jc w:val="both"/>
      </w:pPr>
    </w:p>
    <w:p w:rsidR="003908A0" w:rsidRPr="00461C77" w:rsidRDefault="003908A0" w:rsidP="003908A0">
      <w:pPr>
        <w:ind w:firstLine="1416"/>
        <w:jc w:val="both"/>
      </w:pPr>
      <w:r w:rsidRPr="00461C77">
        <w:t xml:space="preserve">- Das atribuições do Conselho, Art. 136 da Lei Federal nº 8.069/90: </w:t>
      </w:r>
    </w:p>
    <w:p w:rsidR="009D60E4" w:rsidRPr="00461C77" w:rsidRDefault="009D60E4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461C77">
        <w:t>Encaminhar a autoridade Judiciária os casos de sua competência: 02</w:t>
      </w:r>
    </w:p>
    <w:p w:rsidR="003908A0" w:rsidRPr="00461C77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461C77">
        <w:t>Providenciar a medida estabelecida pela autoridade judiciária, dentre as prevista no art. 101 de I a VI, para adolesce</w:t>
      </w:r>
      <w:r w:rsidR="00183381" w:rsidRPr="00461C77">
        <w:t xml:space="preserve">nte autor de ato infracional: </w:t>
      </w:r>
      <w:proofErr w:type="gramStart"/>
      <w:r w:rsidR="0034670A" w:rsidRPr="00461C77">
        <w:t>02</w:t>
      </w:r>
      <w:proofErr w:type="gramEnd"/>
    </w:p>
    <w:p w:rsidR="003908A0" w:rsidRPr="00461C77" w:rsidRDefault="00183381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461C77">
        <w:t xml:space="preserve">Expedir Notificações: </w:t>
      </w:r>
      <w:r w:rsidR="0034670A" w:rsidRPr="00461C77">
        <w:t xml:space="preserve">20 </w:t>
      </w:r>
      <w:r w:rsidR="003908A0" w:rsidRPr="00461C77">
        <w:t>atendimentos;</w:t>
      </w:r>
    </w:p>
    <w:p w:rsidR="003908A0" w:rsidRPr="00461C77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461C77">
        <w:t>Requisitar certidões de nascimento e de óbito de crianças ou a</w:t>
      </w:r>
      <w:r w:rsidR="00183381" w:rsidRPr="00461C77">
        <w:t xml:space="preserve">dolescente quando necessário: </w:t>
      </w:r>
      <w:r w:rsidR="0034670A" w:rsidRPr="00461C77">
        <w:t>02</w:t>
      </w:r>
    </w:p>
    <w:p w:rsidR="003908A0" w:rsidRPr="00461C77" w:rsidRDefault="003908A0" w:rsidP="003908A0">
      <w:pPr>
        <w:tabs>
          <w:tab w:val="left" w:pos="1800"/>
        </w:tabs>
        <w:ind w:left="1416"/>
        <w:jc w:val="both"/>
      </w:pPr>
      <w:r w:rsidRPr="00461C77">
        <w:t xml:space="preserve">- Ficha do fica: </w:t>
      </w:r>
      <w:r w:rsidR="009D60E4" w:rsidRPr="00461C77">
        <w:t>1</w:t>
      </w:r>
      <w:r w:rsidR="0034670A" w:rsidRPr="00461C77">
        <w:t>2</w:t>
      </w:r>
      <w:r w:rsidRPr="00461C77">
        <w:t>;</w:t>
      </w:r>
    </w:p>
    <w:p w:rsidR="0034670A" w:rsidRPr="00461C77" w:rsidRDefault="0034670A" w:rsidP="003908A0">
      <w:pPr>
        <w:tabs>
          <w:tab w:val="left" w:pos="1800"/>
        </w:tabs>
        <w:ind w:left="1416"/>
        <w:jc w:val="both"/>
      </w:pPr>
      <w:r w:rsidRPr="00461C77">
        <w:t xml:space="preserve">- Atendimento </w:t>
      </w:r>
      <w:proofErr w:type="gramStart"/>
      <w:r w:rsidRPr="00461C77">
        <w:t>geral :</w:t>
      </w:r>
      <w:proofErr w:type="gramEnd"/>
      <w:r w:rsidRPr="00461C77">
        <w:t xml:space="preserve"> 208</w:t>
      </w:r>
    </w:p>
    <w:p w:rsidR="00615E4B" w:rsidRPr="00C9505C" w:rsidRDefault="00615E4B" w:rsidP="003908A0">
      <w:pPr>
        <w:ind w:firstLine="1416"/>
        <w:jc w:val="both"/>
        <w:rPr>
          <w:color w:val="FF0000"/>
        </w:rPr>
      </w:pPr>
    </w:p>
    <w:p w:rsidR="00D226E2" w:rsidRDefault="00D226E2" w:rsidP="00D226E2">
      <w:pPr>
        <w:ind w:firstLine="1416"/>
        <w:jc w:val="both"/>
        <w:rPr>
          <w:b/>
        </w:rPr>
      </w:pPr>
      <w:r>
        <w:rPr>
          <w:b/>
        </w:rPr>
        <w:t>c) Eventos</w:t>
      </w:r>
    </w:p>
    <w:p w:rsidR="001D0810" w:rsidRDefault="00D226E2" w:rsidP="001D0810">
      <w:pPr>
        <w:pStyle w:val="Corpodetexto3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1D0810">
        <w:rPr>
          <w:b/>
          <w:sz w:val="24"/>
          <w:szCs w:val="24"/>
        </w:rPr>
        <w:t xml:space="preserve">Capacitação </w:t>
      </w:r>
      <w:r>
        <w:rPr>
          <w:b/>
          <w:sz w:val="24"/>
          <w:szCs w:val="24"/>
        </w:rPr>
        <w:t xml:space="preserve">para Conselheiro Tutelar - </w:t>
      </w:r>
      <w:r w:rsidR="001D0810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Conselho Municipal dos Direitos da Criança e do Adolescente/CMDCA em pareceria com a Secretaria de Assistência Social </w:t>
      </w:r>
      <w:r w:rsidR="001D0810">
        <w:rPr>
          <w:sz w:val="24"/>
          <w:szCs w:val="24"/>
        </w:rPr>
        <w:t xml:space="preserve">promoveu, nos dias 05 e 06 de abril de 2016, um curso de capacitação para os novos Conselheiros Tutelares do município de </w:t>
      </w:r>
      <w:proofErr w:type="spellStart"/>
      <w:r w:rsidR="001D0810">
        <w:rPr>
          <w:sz w:val="24"/>
          <w:szCs w:val="24"/>
        </w:rPr>
        <w:t>Catanduvas</w:t>
      </w:r>
      <w:proofErr w:type="spellEnd"/>
      <w:r w:rsidR="001D0810">
        <w:rPr>
          <w:sz w:val="24"/>
          <w:szCs w:val="24"/>
        </w:rPr>
        <w:t>. A capacitação abordou o papel do Conselho Tut</w:t>
      </w:r>
      <w:r w:rsidR="0013582C">
        <w:rPr>
          <w:sz w:val="24"/>
          <w:szCs w:val="24"/>
        </w:rPr>
        <w:t xml:space="preserve">elar e o SIPIA/Sistema de Informação para a Infância e Adolescência. </w:t>
      </w:r>
    </w:p>
    <w:p w:rsidR="00D226E2" w:rsidRDefault="00D226E2" w:rsidP="00D226E2">
      <w:pPr>
        <w:pStyle w:val="Corpodetexto3"/>
        <w:ind w:firstLine="1418"/>
        <w:jc w:val="both"/>
        <w:rPr>
          <w:sz w:val="24"/>
          <w:szCs w:val="24"/>
        </w:rPr>
      </w:pPr>
    </w:p>
    <w:p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:rsidR="00583229" w:rsidRPr="0045336C" w:rsidRDefault="00583229" w:rsidP="00583229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>Em obediência as normas contidas na Instrução Normativa 36/2009, a execução orçamentária compreendendo o empenhamento, a liquidação e o pagamento das despesas, foi realizada da seguinte forma:</w:t>
      </w: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3457"/>
        <w:gridCol w:w="1797"/>
        <w:gridCol w:w="1728"/>
      </w:tblGrid>
      <w:tr w:rsidR="00583229" w:rsidRPr="0045336C" w:rsidTr="004C3547"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583229" w:rsidRPr="0045336C" w:rsidRDefault="00583229" w:rsidP="004C3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r w:rsidRPr="0045336C">
              <w:rPr>
                <w:b/>
              </w:rPr>
              <w:t xml:space="preserve"> e Programas, conforme o vínculo com os </w:t>
            </w:r>
            <w:proofErr w:type="gramStart"/>
            <w:r w:rsidRPr="0045336C">
              <w:rPr>
                <w:b/>
              </w:rPr>
              <w:t>recursos</w:t>
            </w:r>
            <w:proofErr w:type="gramEnd"/>
          </w:p>
          <w:p w:rsidR="00583229" w:rsidRPr="0045336C" w:rsidRDefault="00583229" w:rsidP="004C3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201</w:t>
            </w:r>
            <w:r w:rsidR="00E474F6">
              <w:rPr>
                <w:b/>
              </w:rPr>
              <w:t>6</w:t>
            </w:r>
            <w:r w:rsidRPr="0045336C">
              <w:rPr>
                <w:b/>
              </w:rPr>
              <w:t xml:space="preserve"> - Anexo </w:t>
            </w:r>
            <w:proofErr w:type="gramStart"/>
            <w:r w:rsidRPr="0045336C">
              <w:rPr>
                <w:b/>
              </w:rPr>
              <w:t>8</w:t>
            </w:r>
            <w:proofErr w:type="gramEnd"/>
            <w:r w:rsidRPr="0045336C">
              <w:rPr>
                <w:b/>
              </w:rPr>
              <w:t>, da Lei 4.320/64</w:t>
            </w:r>
          </w:p>
          <w:p w:rsidR="00583229" w:rsidRPr="0045336C" w:rsidRDefault="00583229" w:rsidP="004C3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5F131B">
              <w:rPr>
                <w:b/>
              </w:rPr>
              <w:t>2</w:t>
            </w:r>
            <w:r w:rsidRPr="0045336C">
              <w:rPr>
                <w:b/>
              </w:rPr>
              <w:t>º bimestre</w:t>
            </w:r>
          </w:p>
          <w:p w:rsidR="00583229" w:rsidRPr="0045336C" w:rsidRDefault="005F131B" w:rsidP="004C3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*2</w:t>
            </w:r>
            <w:r w:rsidR="00583229" w:rsidRPr="0045336C">
              <w:rPr>
                <w:b/>
              </w:rPr>
              <w:t>º BIMESTRE</w:t>
            </w:r>
          </w:p>
        </w:tc>
      </w:tr>
      <w:tr w:rsidR="00583229" w:rsidRPr="0045336C" w:rsidTr="004C3547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</w:p>
        </w:tc>
      </w:tr>
      <w:tr w:rsidR="00583229" w:rsidRPr="0045336C" w:rsidTr="004C3547">
        <w:trPr>
          <w:trHeight w:val="297"/>
        </w:trPr>
        <w:tc>
          <w:tcPr>
            <w:tcW w:w="2765" w:type="dxa"/>
            <w:vAlign w:val="center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3457" w:type="dxa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1797" w:type="dxa"/>
            <w:vAlign w:val="center"/>
          </w:tcPr>
          <w:p w:rsidR="00583229" w:rsidRPr="00100F66" w:rsidRDefault="00583229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</w:tcPr>
          <w:p w:rsidR="00583229" w:rsidRPr="00100F66" w:rsidRDefault="00100F66" w:rsidP="004C3547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 w:rsidRPr="00100F66">
              <w:rPr>
                <w:color w:val="000000"/>
              </w:rPr>
              <w:t>426.090,94</w:t>
            </w:r>
          </w:p>
        </w:tc>
      </w:tr>
      <w:tr w:rsidR="00583229" w:rsidRPr="0045336C" w:rsidTr="004C3547">
        <w:tc>
          <w:tcPr>
            <w:tcW w:w="2765" w:type="dxa"/>
            <w:vAlign w:val="center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3457" w:type="dxa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583229" w:rsidRPr="00100F66" w:rsidRDefault="00100F66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  <w:r w:rsidRPr="00100F66">
              <w:rPr>
                <w:color w:val="000000"/>
              </w:rPr>
              <w:t>157.823,10</w:t>
            </w:r>
          </w:p>
        </w:tc>
        <w:tc>
          <w:tcPr>
            <w:tcW w:w="1728" w:type="dxa"/>
            <w:vMerge w:val="restart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583229" w:rsidRPr="0045336C" w:rsidTr="004C3547">
        <w:tc>
          <w:tcPr>
            <w:tcW w:w="2765" w:type="dxa"/>
            <w:vAlign w:val="center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3457" w:type="dxa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583229" w:rsidRPr="00100F66" w:rsidRDefault="00583229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583229" w:rsidRPr="0045336C" w:rsidTr="004C3547">
        <w:tc>
          <w:tcPr>
            <w:tcW w:w="2765" w:type="dxa"/>
            <w:vAlign w:val="center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3457" w:type="dxa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1797" w:type="dxa"/>
            <w:vMerge w:val="restart"/>
            <w:vAlign w:val="center"/>
          </w:tcPr>
          <w:p w:rsidR="00583229" w:rsidRPr="00100F66" w:rsidRDefault="00100F66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  <w:r w:rsidRPr="00100F66">
              <w:rPr>
                <w:color w:val="000000"/>
              </w:rPr>
              <w:t>9.670,18</w:t>
            </w:r>
          </w:p>
        </w:tc>
        <w:tc>
          <w:tcPr>
            <w:tcW w:w="1728" w:type="dxa"/>
            <w:vMerge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583229" w:rsidRPr="0045336C" w:rsidTr="004C3547">
        <w:tc>
          <w:tcPr>
            <w:tcW w:w="2765" w:type="dxa"/>
            <w:vAlign w:val="center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3457" w:type="dxa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583229" w:rsidRPr="00100F66" w:rsidRDefault="00583229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583229" w:rsidRPr="0045336C" w:rsidTr="004C3547">
        <w:tc>
          <w:tcPr>
            <w:tcW w:w="2765" w:type="dxa"/>
            <w:vAlign w:val="center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3457" w:type="dxa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ao Portador de </w:t>
            </w:r>
            <w:r w:rsidRPr="0045336C">
              <w:lastRenderedPageBreak/>
              <w:t>Deficiência</w:t>
            </w:r>
          </w:p>
        </w:tc>
        <w:tc>
          <w:tcPr>
            <w:tcW w:w="1797" w:type="dxa"/>
            <w:vMerge w:val="restart"/>
            <w:vAlign w:val="center"/>
          </w:tcPr>
          <w:p w:rsidR="00583229" w:rsidRPr="00100F66" w:rsidRDefault="00100F66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  <w:r w:rsidRPr="00100F66">
              <w:lastRenderedPageBreak/>
              <w:t>0,00</w:t>
            </w:r>
          </w:p>
        </w:tc>
        <w:tc>
          <w:tcPr>
            <w:tcW w:w="1728" w:type="dxa"/>
            <w:vMerge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583229" w:rsidRPr="0045336C" w:rsidTr="004C3547">
        <w:tc>
          <w:tcPr>
            <w:tcW w:w="2765" w:type="dxa"/>
            <w:vAlign w:val="center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lastRenderedPageBreak/>
              <w:t xml:space="preserve">      08.242.1200       </w:t>
            </w:r>
          </w:p>
        </w:tc>
        <w:tc>
          <w:tcPr>
            <w:tcW w:w="3457" w:type="dxa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583229" w:rsidRPr="00100F66" w:rsidRDefault="00583229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583229" w:rsidRPr="0045336C" w:rsidTr="004C3547">
        <w:tc>
          <w:tcPr>
            <w:tcW w:w="2765" w:type="dxa"/>
            <w:vAlign w:val="center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3457" w:type="dxa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583229" w:rsidRPr="00100F66" w:rsidRDefault="00100F66" w:rsidP="004C3547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 w:rsidRPr="00100F66">
              <w:rPr>
                <w:color w:val="000000"/>
              </w:rPr>
              <w:t>55.314,63</w:t>
            </w:r>
          </w:p>
        </w:tc>
        <w:tc>
          <w:tcPr>
            <w:tcW w:w="1728" w:type="dxa"/>
            <w:vMerge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583229" w:rsidRPr="0045336C" w:rsidTr="004C3547">
        <w:tc>
          <w:tcPr>
            <w:tcW w:w="2765" w:type="dxa"/>
            <w:vAlign w:val="center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3457" w:type="dxa"/>
          </w:tcPr>
          <w:p w:rsidR="00583229" w:rsidRPr="0045336C" w:rsidRDefault="00583229" w:rsidP="004C3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1797" w:type="dxa"/>
            <w:vMerge/>
            <w:vAlign w:val="center"/>
          </w:tcPr>
          <w:p w:rsidR="00583229" w:rsidRPr="00100F66" w:rsidRDefault="00583229" w:rsidP="004C3547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  <w:tc>
          <w:tcPr>
            <w:tcW w:w="1728" w:type="dxa"/>
            <w:vMerge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583229" w:rsidRPr="0045336C" w:rsidTr="004C3547">
        <w:tc>
          <w:tcPr>
            <w:tcW w:w="2765" w:type="dxa"/>
            <w:vAlign w:val="center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3457" w:type="dxa"/>
          </w:tcPr>
          <w:p w:rsidR="00583229" w:rsidRPr="0045336C" w:rsidRDefault="00583229" w:rsidP="004C3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1797" w:type="dxa"/>
            <w:vMerge w:val="restart"/>
            <w:vAlign w:val="center"/>
          </w:tcPr>
          <w:p w:rsidR="00583229" w:rsidRPr="00100F66" w:rsidRDefault="00100F66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  <w:r w:rsidRPr="00100F66">
              <w:rPr>
                <w:color w:val="000000"/>
              </w:rPr>
              <w:t>203.283,03</w:t>
            </w:r>
          </w:p>
        </w:tc>
        <w:tc>
          <w:tcPr>
            <w:tcW w:w="1728" w:type="dxa"/>
            <w:vMerge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583229" w:rsidRPr="0045336C" w:rsidTr="004C3547">
        <w:tc>
          <w:tcPr>
            <w:tcW w:w="2765" w:type="dxa"/>
            <w:vAlign w:val="center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3457" w:type="dxa"/>
          </w:tcPr>
          <w:p w:rsidR="00583229" w:rsidRPr="0045336C" w:rsidRDefault="00583229" w:rsidP="004C3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1797" w:type="dxa"/>
            <w:vMerge/>
            <w:vAlign w:val="center"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583229" w:rsidRDefault="00583229" w:rsidP="00583229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 w:rsidR="00D01B34"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no </w:t>
      </w:r>
      <w:r w:rsidR="00100F66">
        <w:rPr>
          <w:sz w:val="20"/>
          <w:szCs w:val="20"/>
        </w:rPr>
        <w:t xml:space="preserve">2º </w:t>
      </w:r>
      <w:r w:rsidRPr="00CC3E8D">
        <w:rPr>
          <w:sz w:val="20"/>
          <w:szCs w:val="20"/>
        </w:rPr>
        <w:t xml:space="preserve">bimestre: R$ </w:t>
      </w:r>
      <w:r w:rsidR="00100F66">
        <w:rPr>
          <w:sz w:val="20"/>
          <w:szCs w:val="20"/>
        </w:rPr>
        <w:t>20.961,14</w:t>
      </w:r>
    </w:p>
    <w:p w:rsidR="00583229" w:rsidRPr="00CC3E8D" w:rsidRDefault="00583229" w:rsidP="00583229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100F66"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:rsidR="00583229" w:rsidRPr="0045336C" w:rsidRDefault="00583229" w:rsidP="00583229">
      <w:pPr>
        <w:ind w:firstLine="1416"/>
        <w:jc w:val="both"/>
      </w:pPr>
    </w:p>
    <w:p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5F131B">
        <w:t>ar este Relatório de Gestão do 2</w:t>
      </w:r>
      <w:r w:rsidRPr="0045336C">
        <w:t>º bimestre de 201</w:t>
      </w:r>
      <w:r w:rsidR="005F131B">
        <w:t>6</w:t>
      </w:r>
      <w:r w:rsidRPr="0045336C">
        <w:t xml:space="preserve">, tendo em vista que o mesmo atende o estabelecido pela legislação em vigor. </w:t>
      </w:r>
    </w:p>
    <w:p w:rsidR="00583229" w:rsidRDefault="00583229" w:rsidP="00583229">
      <w:pPr>
        <w:spacing w:line="360" w:lineRule="auto"/>
        <w:jc w:val="right"/>
      </w:pPr>
    </w:p>
    <w:p w:rsidR="00583229" w:rsidRDefault="00583229" w:rsidP="00583229">
      <w:pPr>
        <w:spacing w:line="360" w:lineRule="auto"/>
        <w:jc w:val="right"/>
      </w:pPr>
      <w:proofErr w:type="spellStart"/>
      <w:r w:rsidRPr="0045336C">
        <w:t>Catanduvas</w:t>
      </w:r>
      <w:proofErr w:type="spellEnd"/>
      <w:r w:rsidRPr="0045336C">
        <w:t xml:space="preserve">/Paraná, </w:t>
      </w:r>
      <w:r w:rsidR="005F131B">
        <w:t>10</w:t>
      </w:r>
      <w:bookmarkStart w:id="0" w:name="_GoBack"/>
      <w:bookmarkEnd w:id="0"/>
      <w:r>
        <w:t xml:space="preserve"> de </w:t>
      </w:r>
      <w:r w:rsidR="005F131B">
        <w:t>maio</w:t>
      </w:r>
      <w:r w:rsidRPr="0045336C">
        <w:t xml:space="preserve"> de 201</w:t>
      </w:r>
      <w:r w:rsidR="007E747E">
        <w:t>6</w:t>
      </w:r>
      <w:r>
        <w:t>.</w:t>
      </w:r>
    </w:p>
    <w:p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:rsidR="003908A0" w:rsidRDefault="003908A0" w:rsidP="003908A0">
      <w:pPr>
        <w:jc w:val="both"/>
        <w:rPr>
          <w:b/>
        </w:rPr>
      </w:pPr>
    </w:p>
    <w:p w:rsidR="003908A0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 xml:space="preserve">              </w:t>
      </w:r>
      <w:r w:rsidR="005F131B">
        <w:rPr>
          <w:b/>
        </w:rPr>
        <w:t xml:space="preserve">          </w:t>
      </w:r>
      <w:r w:rsidRPr="0045336C">
        <w:rPr>
          <w:b/>
        </w:rPr>
        <w:t xml:space="preserve">  </w:t>
      </w:r>
      <w:r w:rsidR="005F131B">
        <w:rPr>
          <w:b/>
        </w:rPr>
        <w:t>JORACI MAIA</w:t>
      </w:r>
      <w:r w:rsidRPr="0045336C">
        <w:rPr>
          <w:b/>
        </w:rPr>
        <w:t xml:space="preserve">                           </w:t>
      </w:r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SILVIO FARIAS</w:t>
      </w: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 xml:space="preserve">Responsável pela Secretaria M. de Assistência Social       </w:t>
      </w:r>
      <w:r w:rsidRPr="0045336C">
        <w:rPr>
          <w:b/>
        </w:rPr>
        <w:tab/>
        <w:t xml:space="preserve">                 Contador</w:t>
      </w:r>
    </w:p>
    <w:p w:rsidR="003908A0" w:rsidRPr="0045336C" w:rsidRDefault="003908A0" w:rsidP="003908A0">
      <w:pPr>
        <w:jc w:val="both"/>
      </w:pPr>
      <w:r w:rsidRPr="0045336C">
        <w:rPr>
          <w:b/>
        </w:rPr>
        <w:t xml:space="preserve">            </w:t>
      </w:r>
      <w:r w:rsidR="005F131B">
        <w:rPr>
          <w:b/>
        </w:rPr>
        <w:t xml:space="preserve">      </w:t>
      </w:r>
      <w:r w:rsidRPr="0045336C">
        <w:rPr>
          <w:b/>
        </w:rPr>
        <w:t xml:space="preserve">   Portaria nº 016/201</w:t>
      </w:r>
      <w:r w:rsidR="005F131B">
        <w:rPr>
          <w:b/>
        </w:rPr>
        <w:t>6</w:t>
      </w:r>
      <w:proofErr w:type="gramStart"/>
      <w:r w:rsidRPr="0045336C">
        <w:rPr>
          <w:b/>
        </w:rPr>
        <w:t xml:space="preserve">  </w:t>
      </w:r>
      <w:proofErr w:type="gramEnd"/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         CRC PR-051049/O-0</w:t>
      </w:r>
    </w:p>
    <w:p w:rsidR="00D370A8" w:rsidRDefault="00D370A8"/>
    <w:sectPr w:rsidR="00D370A8" w:rsidSect="003069D6">
      <w:pgSz w:w="11906" w:h="16838"/>
      <w:pgMar w:top="289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8157"/>
        </w:tabs>
        <w:ind w:left="815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A0"/>
    <w:rsid w:val="000C4FAA"/>
    <w:rsid w:val="000F259D"/>
    <w:rsid w:val="00100F66"/>
    <w:rsid w:val="00113381"/>
    <w:rsid w:val="0013582C"/>
    <w:rsid w:val="00137556"/>
    <w:rsid w:val="00182B49"/>
    <w:rsid w:val="00183381"/>
    <w:rsid w:val="001D0810"/>
    <w:rsid w:val="0021213C"/>
    <w:rsid w:val="0034280A"/>
    <w:rsid w:val="0034670A"/>
    <w:rsid w:val="003908A0"/>
    <w:rsid w:val="003970F0"/>
    <w:rsid w:val="00461C77"/>
    <w:rsid w:val="00583229"/>
    <w:rsid w:val="00596225"/>
    <w:rsid w:val="005A1456"/>
    <w:rsid w:val="005F131B"/>
    <w:rsid w:val="006055DA"/>
    <w:rsid w:val="00610706"/>
    <w:rsid w:val="00615E4B"/>
    <w:rsid w:val="006856EC"/>
    <w:rsid w:val="006C0ED2"/>
    <w:rsid w:val="00721BD9"/>
    <w:rsid w:val="007D5CAF"/>
    <w:rsid w:val="007E747E"/>
    <w:rsid w:val="00800553"/>
    <w:rsid w:val="00842D6F"/>
    <w:rsid w:val="009D60E4"/>
    <w:rsid w:val="00A311CC"/>
    <w:rsid w:val="00A32D58"/>
    <w:rsid w:val="00AC1DF3"/>
    <w:rsid w:val="00B760ED"/>
    <w:rsid w:val="00BB7917"/>
    <w:rsid w:val="00BE5756"/>
    <w:rsid w:val="00C71679"/>
    <w:rsid w:val="00C9505C"/>
    <w:rsid w:val="00D01B34"/>
    <w:rsid w:val="00D226E2"/>
    <w:rsid w:val="00D370A8"/>
    <w:rsid w:val="00D37255"/>
    <w:rsid w:val="00DE35EB"/>
    <w:rsid w:val="00E474F6"/>
    <w:rsid w:val="00E76892"/>
    <w:rsid w:val="00EC2C63"/>
    <w:rsid w:val="00ED7C0C"/>
    <w:rsid w:val="00F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0FC2-4B3D-4BF3-9776-CC2E4948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1053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Silvio</cp:lastModifiedBy>
  <cp:revision>12</cp:revision>
  <cp:lastPrinted>2015-11-26T13:07:00Z</cp:lastPrinted>
  <dcterms:created xsi:type="dcterms:W3CDTF">2016-01-04T16:23:00Z</dcterms:created>
  <dcterms:modified xsi:type="dcterms:W3CDTF">2016-05-13T12:15:00Z</dcterms:modified>
</cp:coreProperties>
</file>